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8" w:rsidRPr="00F32736" w:rsidRDefault="008D51D3" w:rsidP="00E07288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3273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5- KUYUM İŞLETMESİNİN FAALİYET KONULARI</w:t>
      </w:r>
    </w:p>
    <w:p w:rsidR="00315C0C" w:rsidRPr="00F32736" w:rsidRDefault="00315C0C" w:rsidP="00E07288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tr-TR"/>
        </w:rPr>
      </w:pPr>
    </w:p>
    <w:p w:rsidR="00315C0C" w:rsidRPr="00F32736" w:rsidRDefault="00315C0C" w:rsidP="00315C0C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tr-TR"/>
        </w:rPr>
      </w:pPr>
      <w:r w:rsidRPr="00F32736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tr-TR"/>
        </w:rPr>
        <w:t>Kuyum işletmesi, kuyum ticaretinin yanı sıra aşağıdaki faaliyetlerde bulunabilir;</w:t>
      </w:r>
    </w:p>
    <w:p w:rsidR="008D51D3" w:rsidRPr="00315C0C" w:rsidRDefault="008D51D3" w:rsidP="00E07288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bookmarkEnd w:id="0"/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Kuyum bakım ve onarımı.</w:t>
      </w:r>
      <w:proofErr w:type="gramEnd"/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Opal, akik, kuvars gibi yarı kıymetli taşlar ile bu taşlardan yapılan süs eşyasının perakende satış, bakım ve onarımı.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Perakende saat satış, bakım ve onarımı.</w:t>
      </w:r>
      <w:proofErr w:type="gramEnd"/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Standart işlenmemiş kıymetli maden alım ve perakende satışı.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Darphane tarafından kıymetli madenlerden üretilen ürünlerin alım ve perakende satışı.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Hammadde olarak kullanılmak üzere standart dışı işlenmemiş kıymetli maden alımı.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Kıymetli madenler aracı kuruluşu olmak kaydıyla 32 Sayılı Karar ve bu Kararın ikincil mevzuatında öngörülen faaliyetler.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Bakanlıkça uygun görülen diğer faaliyetler.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Kıymetli madenler aracı kuruluşu değil ise, kuyum işletmesi başkasının nam ve hesabına kuyum alım ve satım faaliyetinde bulunamaz.</w:t>
      </w:r>
    </w:p>
    <w:p w:rsidR="00E07288" w:rsidRPr="00315C0C" w:rsidRDefault="00E07288" w:rsidP="008D51D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07288" w:rsidRPr="00315C0C" w:rsidRDefault="00E07288" w:rsidP="008D51D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15C0C">
        <w:rPr>
          <w:rFonts w:ascii="Times New Roman" w:eastAsia="Times New Roman" w:hAnsi="Times New Roman" w:cs="Times New Roman"/>
          <w:sz w:val="28"/>
          <w:szCs w:val="28"/>
          <w:lang w:eastAsia="tr-TR"/>
        </w:rPr>
        <w:t>Kuyum işletmesi, kuyum veya herhangi bir menkulü emanet alamaz ya da başka bir amaçla saklayamaz.</w:t>
      </w:r>
    </w:p>
    <w:p w:rsidR="00926693" w:rsidRPr="00315C0C" w:rsidRDefault="00926693">
      <w:pPr>
        <w:rPr>
          <w:sz w:val="28"/>
          <w:szCs w:val="28"/>
        </w:rPr>
      </w:pPr>
    </w:p>
    <w:sectPr w:rsidR="00926693" w:rsidRPr="00315C0C" w:rsidSect="008D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DBD"/>
    <w:multiLevelType w:val="hybridMultilevel"/>
    <w:tmpl w:val="14429B7A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06"/>
    <w:rsid w:val="00234395"/>
    <w:rsid w:val="00315C0C"/>
    <w:rsid w:val="00593B06"/>
    <w:rsid w:val="008D51D3"/>
    <w:rsid w:val="00926693"/>
    <w:rsid w:val="00DF6E69"/>
    <w:rsid w:val="00E07288"/>
    <w:rsid w:val="00F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2021-04-20T11:28:00Z</dcterms:created>
  <dcterms:modified xsi:type="dcterms:W3CDTF">2021-04-21T08:21:00Z</dcterms:modified>
</cp:coreProperties>
</file>